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60" w:lineRule="auto"/>
        <w:rPr>
          <w:b w:val="1"/>
          <w:bCs w:val="1"/>
          <w:color w:val="0000ff"/>
          <w:sz w:val="26"/>
          <w:szCs w:val="26"/>
        </w:rPr>
      </w:pPr>
      <w:r w:rsidDel="00000000" w:rsidR="00000000" w:rsidRPr="00000000">
        <w:rPr>
          <w:b w:val="1"/>
          <w:bCs w:val="1"/>
          <w:color w:val="0000ff"/>
          <w:sz w:val="26"/>
          <w:szCs w:val="26"/>
          <w:rtl w:val="0"/>
        </w:rPr>
        <w:t xml:space="preserve">Problem 1. Activity timescales and interpretation of an RV signal</w:t>
      </w:r>
    </w:p>
    <w:p w:rsidR="00000000" w:rsidDel="00000000" w:rsidP="00000000" w:rsidRDefault="00000000" w:rsidRPr="00000000" w14:paraId="00000002">
      <w:pPr>
        <w:spacing w:after="60" w:before="220" w:lineRule="auto"/>
        <w:rPr/>
      </w:pPr>
      <w:r w:rsidDel="00000000" w:rsidR="00000000" w:rsidRPr="00000000">
        <w:rPr>
          <w:rtl w:val="0"/>
        </w:rPr>
        <w:t xml:space="preserve">A star shows the following variability:</w:t>
      </w:r>
    </w:p>
    <w:p w:rsidR="00000000" w:rsidDel="00000000" w:rsidP="00000000" w:rsidRDefault="00000000" w:rsidRPr="00000000" w14:paraId="00000003">
      <w:pPr>
        <w:spacing w:after="60" w:before="220" w:lineRule="auto"/>
        <w:rPr/>
      </w:pPr>
      <w:r w:rsidDel="00000000" w:rsidR="00000000" w:rsidRPr="00000000">
        <w:rPr>
          <w:rtl w:val="0"/>
        </w:rPr>
        <w:t xml:space="preserve">1. A strong RV periodicity at 24 days.</w:t>
      </w:r>
    </w:p>
    <w:p w:rsidR="00000000" w:rsidDel="00000000" w:rsidP="00000000" w:rsidRDefault="00000000" w:rsidRPr="00000000" w14:paraId="00000004">
      <w:pPr>
        <w:spacing w:after="60" w:before="220" w:lineRule="auto"/>
        <w:rPr/>
      </w:pPr>
      <w:r w:rsidDel="00000000" w:rsidR="00000000" w:rsidRPr="00000000">
        <w:rPr>
          <w:rtl w:val="0"/>
        </w:rPr>
        <w:t xml:space="preserve">2. The line bisector span also varies with a 24 day period.</w:t>
      </w:r>
    </w:p>
    <w:p w:rsidR="00000000" w:rsidDel="00000000" w:rsidP="00000000" w:rsidRDefault="00000000" w:rsidRPr="00000000" w14:paraId="00000005">
      <w:pPr>
        <w:spacing w:after="60" w:before="220" w:lineRule="auto"/>
        <w:rPr/>
      </w:pPr>
      <w:r w:rsidDel="00000000" w:rsidR="00000000" w:rsidRPr="00000000">
        <w:rPr>
          <w:rtl w:val="0"/>
        </w:rPr>
        <w:t xml:space="preserve">3. Over several years, the mean activity level slowly changes.</w:t>
        <w:br w:type="textWrapping"/>
        <w:br w:type="textWrapping"/>
      </w:r>
    </w:p>
    <w:p w:rsidR="00000000" w:rsidDel="00000000" w:rsidP="00000000" w:rsidRDefault="00000000" w:rsidRPr="00000000" w14:paraId="00000006">
      <w:pPr>
        <w:spacing w:after="60" w:before="220" w:lineRule="auto"/>
        <w:rPr/>
      </w:pPr>
      <w:r w:rsidDel="00000000" w:rsidR="00000000" w:rsidRPr="00000000">
        <w:rPr>
          <w:rtl w:val="0"/>
        </w:rPr>
        <w:t xml:space="preserve">(a) Which physical process is the most likely explanation for the 24 day RV signal?</w:t>
      </w:r>
    </w:p>
    <w:p w:rsidR="00000000" w:rsidDel="00000000" w:rsidP="00000000" w:rsidRDefault="00000000" w:rsidRPr="00000000" w14:paraId="00000007">
      <w:pPr>
        <w:spacing w:after="60" w:before="220" w:lineRule="auto"/>
        <w:rPr/>
      </w:pPr>
      <w:r w:rsidDel="00000000" w:rsidR="00000000" w:rsidRPr="00000000">
        <w:rPr>
          <w:rtl w:val="0"/>
        </w:rPr>
        <w:t xml:space="preserve">(b) Why is the photometric modulation important here?</w:t>
      </w:r>
    </w:p>
    <w:p w:rsidR="00000000" w:rsidDel="00000000" w:rsidP="00000000" w:rsidRDefault="00000000" w:rsidRPr="00000000" w14:paraId="00000008">
      <w:pPr>
        <w:spacing w:after="60" w:before="220" w:lineRule="auto"/>
        <w:rPr/>
      </w:pPr>
      <w:r w:rsidDel="00000000" w:rsidR="00000000" w:rsidRPr="00000000">
        <w:rPr>
          <w:rtl w:val="0"/>
        </w:rPr>
        <w:t xml:space="preserve">(c) Why is the bisector variation important?</w:t>
      </w:r>
    </w:p>
    <w:p w:rsidR="00000000" w:rsidDel="00000000" w:rsidP="00000000" w:rsidRDefault="00000000" w:rsidRPr="00000000" w14:paraId="00000009">
      <w:pPr>
        <w:spacing w:after="60" w:before="220" w:lineRule="auto"/>
        <w:rPr/>
      </w:pPr>
      <w:r w:rsidDel="00000000" w:rsidR="00000000" w:rsidRPr="00000000">
        <w:rPr>
          <w:rtl w:val="0"/>
        </w:rPr>
        <w:t xml:space="preserve">(d) To which physical process would you attribute the several-year variability?</w:t>
      </w:r>
    </w:p>
    <w:p w:rsidR="00000000" w:rsidDel="00000000" w:rsidP="00000000" w:rsidRDefault="00000000" w:rsidRPr="00000000" w14:paraId="0000000A">
      <w:pPr>
        <w:spacing w:after="60" w:before="80" w:lineRule="auto"/>
        <w:ind w:left="280" w:firstLine="0"/>
        <w:rPr/>
      </w:pPr>
      <w:r w:rsidDel="00000000" w:rsidR="00000000" w:rsidRPr="00000000">
        <w:rPr>
          <w:rtl w:val="0"/>
        </w:rPr>
      </w:r>
    </w:p>
    <w:p w:rsidR="00000000" w:rsidDel="00000000" w:rsidP="00000000" w:rsidRDefault="00000000" w:rsidRPr="00000000" w14:paraId="0000000B">
      <w:pPr>
        <w:spacing w:after="60" w:before="240" w:lineRule="auto"/>
        <w:ind w:left="280" w:firstLine="0"/>
        <w:rPr>
          <w:color w:val="ff0000"/>
        </w:rPr>
      </w:pPr>
      <w:r w:rsidDel="00000000" w:rsidR="00000000" w:rsidRPr="00000000">
        <w:rPr>
          <w:color w:val="ff0000"/>
          <w:rtl w:val="0"/>
        </w:rPr>
        <w:t xml:space="preserve">Solution.</w:t>
      </w:r>
    </w:p>
    <w:p w:rsidR="00000000" w:rsidDel="00000000" w:rsidP="00000000" w:rsidRDefault="00000000" w:rsidRPr="00000000" w14:paraId="0000000C">
      <w:pPr>
        <w:spacing w:after="60" w:before="240" w:lineRule="auto"/>
        <w:ind w:left="280" w:firstLine="0"/>
        <w:rPr>
          <w:color w:val="ff0000"/>
        </w:rPr>
      </w:pPr>
      <w:r w:rsidDel="00000000" w:rsidR="00000000" w:rsidRPr="00000000">
        <w:rPr>
          <w:color w:val="ff0000"/>
          <w:rtl w:val="0"/>
        </w:rPr>
        <w:t xml:space="preserve">(a) The 24 day RV signal is most likely caused by stellar rotation combined with active regions, for example spots or plages. The lecture emphasizes that rotation produces periodic or quasi-periodic RV signatures through line-profile deformation and suppression of convective blueshift.</w:t>
      </w:r>
    </w:p>
    <w:p w:rsidR="00000000" w:rsidDel="00000000" w:rsidP="00000000" w:rsidRDefault="00000000" w:rsidRPr="00000000" w14:paraId="0000000D">
      <w:pPr>
        <w:spacing w:after="60" w:before="240" w:lineRule="auto"/>
        <w:ind w:left="280" w:firstLine="0"/>
        <w:rPr>
          <w:color w:val="ff0000"/>
        </w:rPr>
      </w:pPr>
      <w:r w:rsidDel="00000000" w:rsidR="00000000" w:rsidRPr="00000000">
        <w:rPr>
          <w:color w:val="ff0000"/>
          <w:rtl w:val="0"/>
        </w:rPr>
        <w:t xml:space="preserve">(b) The photometric modulation is important because it varies on the same timescale as the RV signal. That strongly suggests that the RV variability is tied to rotating surface inhomogeneities, rather than to a planet.</w:t>
      </w:r>
    </w:p>
    <w:p w:rsidR="00000000" w:rsidDel="00000000" w:rsidP="00000000" w:rsidRDefault="00000000" w:rsidRPr="00000000" w14:paraId="0000000E">
      <w:pPr>
        <w:spacing w:after="60" w:before="240" w:lineRule="auto"/>
        <w:ind w:left="280" w:firstLine="0"/>
        <w:rPr>
          <w:color w:val="ff0000"/>
        </w:rPr>
      </w:pPr>
      <w:r w:rsidDel="00000000" w:rsidR="00000000" w:rsidRPr="00000000">
        <w:rPr>
          <w:color w:val="ff0000"/>
          <w:rtl w:val="0"/>
        </w:rPr>
        <w:t xml:space="preserve">(c) The bisector variation is important because a genuine Doppler shift from a planet should mainly shift the spectral lines without strongly distorting their shape. A changing bisector indicates line asymmetry changes, which is a classical sign of stellar activity.</w:t>
      </w:r>
    </w:p>
    <w:p w:rsidR="00000000" w:rsidDel="00000000" w:rsidP="00000000" w:rsidRDefault="00000000" w:rsidRPr="00000000" w14:paraId="0000000F">
      <w:pPr>
        <w:spacing w:after="60" w:before="240" w:lineRule="auto"/>
        <w:ind w:left="280" w:firstLine="0"/>
        <w:rPr>
          <w:color w:val="ff0000"/>
        </w:rPr>
      </w:pPr>
      <w:r w:rsidDel="00000000" w:rsidR="00000000" w:rsidRPr="00000000">
        <w:rPr>
          <w:color w:val="ff0000"/>
          <w:rtl w:val="0"/>
        </w:rPr>
        <w:t xml:space="preserve">(d) The several-year variability is most naturally explained by a solar or stellar magnetic cycle. The lecture lists stellar cycles as operating on timescales of years and producing periodic or quasi-periodic long-term variability.</w:t>
      </w:r>
    </w:p>
    <w:p w:rsidR="00000000" w:rsidDel="00000000" w:rsidP="00000000" w:rsidRDefault="00000000" w:rsidRPr="00000000" w14:paraId="00000010">
      <w:pPr>
        <w:spacing w:after="60" w:before="240" w:lineRule="auto"/>
        <w:ind w:left="280" w:firstLine="0"/>
        <w:rPr>
          <w:color w:val="ff0000"/>
        </w:rPr>
      </w:pPr>
      <w:r w:rsidDel="00000000" w:rsidR="00000000" w:rsidRPr="00000000">
        <w:rPr>
          <w:rtl w:val="0"/>
        </w:rPr>
      </w:r>
    </w:p>
    <w:p w:rsidR="00000000" w:rsidDel="00000000" w:rsidP="00000000" w:rsidRDefault="00000000" w:rsidRPr="00000000" w14:paraId="00000011">
      <w:pPr>
        <w:spacing w:after="80" w:before="160" w:lineRule="auto"/>
        <w:rPr>
          <w:b w:val="1"/>
          <w:bCs w:val="1"/>
          <w:color w:val="0000ff"/>
          <w:sz w:val="26"/>
          <w:szCs w:val="26"/>
        </w:rPr>
      </w:pPr>
      <w:r w:rsidDel="00000000" w:rsidR="00000000" w:rsidRPr="00000000">
        <w:rPr>
          <w:b w:val="1"/>
          <w:bCs w:val="1"/>
          <w:color w:val="0000ff"/>
          <w:sz w:val="26"/>
          <w:szCs w:val="26"/>
          <w:rtl w:val="0"/>
        </w:rPr>
        <w:t xml:space="preserve">Problem 2. Why activity indicators matter</w:t>
      </w:r>
    </w:p>
    <w:p w:rsidR="00000000" w:rsidDel="00000000" w:rsidP="00000000" w:rsidRDefault="00000000" w:rsidRPr="00000000" w14:paraId="00000012">
      <w:pPr>
        <w:spacing w:after="60" w:before="220" w:lineRule="auto"/>
        <w:rPr/>
      </w:pPr>
      <w:r w:rsidDel="00000000" w:rsidR="00000000" w:rsidRPr="00000000">
        <w:rPr>
          <w:rtl w:val="0"/>
        </w:rPr>
        <w:t xml:space="preserve">You are analyzing RV data of an active late-type star. Together with the RVs, you measure:</w:t>
      </w:r>
    </w:p>
    <w:p w:rsidR="00000000" w:rsidDel="00000000" w:rsidP="00000000" w:rsidRDefault="00000000" w:rsidRPr="00000000" w14:paraId="00000013">
      <w:pPr>
        <w:spacing w:after="60" w:before="220" w:lineRule="auto"/>
        <w:rPr/>
      </w:pPr>
      <w:r w:rsidDel="00000000" w:rsidR="00000000" w:rsidRPr="00000000">
        <w:rPr>
          <w:rtl w:val="0"/>
        </w:rPr>
        <w:t xml:space="preserve">- BIS, FWHM, and chromatic index from the photospheric lines,</w:t>
      </w:r>
    </w:p>
    <w:p w:rsidR="00000000" w:rsidDel="00000000" w:rsidP="00000000" w:rsidRDefault="00000000" w:rsidRPr="00000000" w14:paraId="00000014">
      <w:pPr>
        <w:spacing w:after="60" w:before="220" w:lineRule="auto"/>
        <w:rPr/>
      </w:pPr>
      <w:r w:rsidDel="00000000" w:rsidR="00000000" w:rsidRPr="00000000">
        <w:rPr>
          <w:rtl w:val="0"/>
        </w:rPr>
        <w:t xml:space="preserve">- Ca II H and K emission from the chromosphere,</w:t>
      </w:r>
    </w:p>
    <w:p w:rsidR="00000000" w:rsidDel="00000000" w:rsidP="00000000" w:rsidRDefault="00000000" w:rsidRPr="00000000" w14:paraId="00000015">
      <w:pPr>
        <w:spacing w:after="60" w:before="220" w:lineRule="auto"/>
        <w:rPr/>
      </w:pPr>
      <w:r w:rsidDel="00000000" w:rsidR="00000000" w:rsidRPr="00000000">
        <w:rPr>
          <w:rtl w:val="0"/>
        </w:rPr>
        <w:t xml:space="preserve">- simultaneous broadband photometry.</w:t>
        <w:br w:type="textWrapping"/>
      </w:r>
    </w:p>
    <w:p w:rsidR="00000000" w:rsidDel="00000000" w:rsidP="00000000" w:rsidRDefault="00000000" w:rsidRPr="00000000" w14:paraId="00000016">
      <w:pPr>
        <w:spacing w:after="60" w:before="220" w:lineRule="auto"/>
        <w:rPr/>
      </w:pPr>
      <w:r w:rsidDel="00000000" w:rsidR="00000000" w:rsidRPr="00000000">
        <w:rPr>
          <w:rtl w:val="0"/>
        </w:rPr>
        <w:t xml:space="preserve">Explain briefly what each of these groups of observables can tell you about the origin of the RV signal. Why is it useful to combine them instead of relying only on the RV time series?</w:t>
      </w:r>
    </w:p>
    <w:p w:rsidR="00000000" w:rsidDel="00000000" w:rsidP="00000000" w:rsidRDefault="00000000" w:rsidRPr="00000000" w14:paraId="00000017">
      <w:pPr>
        <w:spacing w:after="60" w:before="80" w:lineRule="auto"/>
        <w:ind w:left="280" w:firstLine="0"/>
        <w:rPr/>
      </w:pPr>
      <w:r w:rsidDel="00000000" w:rsidR="00000000" w:rsidRPr="00000000">
        <w:rPr>
          <w:rtl w:val="0"/>
        </w:rPr>
        <w:br w:type="textWrapping"/>
      </w:r>
    </w:p>
    <w:p w:rsidR="00000000" w:rsidDel="00000000" w:rsidP="00000000" w:rsidRDefault="00000000" w:rsidRPr="00000000" w14:paraId="00000018">
      <w:pPr>
        <w:spacing w:after="60" w:before="240" w:lineRule="auto"/>
        <w:ind w:left="280" w:hanging="280"/>
        <w:rPr>
          <w:color w:val="ff0000"/>
        </w:rPr>
      </w:pPr>
      <w:r w:rsidDel="00000000" w:rsidR="00000000" w:rsidRPr="00000000">
        <w:rPr>
          <w:color w:val="ff0000"/>
          <w:rtl w:val="0"/>
        </w:rPr>
        <w:t xml:space="preserve">Solution.</w:t>
      </w:r>
    </w:p>
    <w:p w:rsidR="00000000" w:rsidDel="00000000" w:rsidP="00000000" w:rsidRDefault="00000000" w:rsidRPr="00000000" w14:paraId="00000019">
      <w:pPr>
        <w:spacing w:after="60" w:before="240" w:lineRule="auto"/>
        <w:ind w:left="280" w:hanging="280"/>
        <w:rPr>
          <w:color w:val="ff0000"/>
        </w:rPr>
      </w:pPr>
      <w:r w:rsidDel="00000000" w:rsidR="00000000" w:rsidRPr="00000000">
        <w:rPr>
          <w:color w:val="ff0000"/>
          <w:rtl w:val="0"/>
        </w:rPr>
        <w:t xml:space="preserve">The photospheric indicators, such as BIS, FWHM, and chromatic index, probe changes in the shapes, widths, and wavelength dependence of spectral lines. These are directly sensitive to activity-induced distortions of the line profiles.</w:t>
      </w:r>
    </w:p>
    <w:p w:rsidR="00000000" w:rsidDel="00000000" w:rsidP="00000000" w:rsidRDefault="00000000" w:rsidRPr="00000000" w14:paraId="0000001A">
      <w:pPr>
        <w:spacing w:after="60" w:before="240" w:lineRule="auto"/>
        <w:ind w:left="280" w:hanging="280"/>
        <w:rPr>
          <w:color w:val="ff0000"/>
        </w:rPr>
      </w:pPr>
      <w:r w:rsidDel="00000000" w:rsidR="00000000" w:rsidRPr="00000000">
        <w:rPr>
          <w:color w:val="ff0000"/>
          <w:rtl w:val="0"/>
        </w:rPr>
        <w:t xml:space="preserve">The chromospheric indicators, such as Ca II H and K emission, trace magnetic activity in the stellar atmosphere. If the RV variations correlate with chromospheric emission, that is evidence that magnetic activity is contributing to the measured signal.</w:t>
      </w:r>
    </w:p>
    <w:p w:rsidR="00000000" w:rsidDel="00000000" w:rsidP="00000000" w:rsidRDefault="00000000" w:rsidRPr="00000000" w14:paraId="0000001B">
      <w:pPr>
        <w:spacing w:after="60" w:before="240" w:lineRule="auto"/>
        <w:ind w:left="280" w:hanging="280"/>
        <w:rPr>
          <w:color w:val="ff0000"/>
        </w:rPr>
      </w:pPr>
      <w:r w:rsidDel="00000000" w:rsidR="00000000" w:rsidRPr="00000000">
        <w:rPr>
          <w:color w:val="ff0000"/>
          <w:rtl w:val="0"/>
        </w:rPr>
        <w:t xml:space="preserve">The simultaneous photometry traces brightness modulation due to spots, faculae, and active-region evolution. A common period in photometry and RVs is often a warning sign that rotation and activity are involved.</w:t>
      </w:r>
    </w:p>
    <w:p w:rsidR="00000000" w:rsidDel="00000000" w:rsidP="00000000" w:rsidRDefault="00000000" w:rsidRPr="00000000" w14:paraId="0000001C">
      <w:pPr>
        <w:spacing w:after="60" w:before="240" w:lineRule="auto"/>
        <w:ind w:left="280" w:hanging="280"/>
        <w:rPr>
          <w:color w:val="ff0000"/>
        </w:rPr>
      </w:pPr>
      <w:r w:rsidDel="00000000" w:rsidR="00000000" w:rsidRPr="00000000">
        <w:rPr>
          <w:color w:val="ff0000"/>
          <w:rtl w:val="0"/>
        </w:rPr>
        <w:t xml:space="preserve">Combining all these observables is powerful because a planet can generate a clean Doppler shift, but it should not naturally produce the same pattern in line asymmetry, line width, chromospheric emission, and brightness modulation. Using several diagnostics reduces the risk of mistaking stellar activity for a planet.</w:t>
      </w:r>
    </w:p>
    <w:p w:rsidR="00000000" w:rsidDel="00000000" w:rsidP="00000000" w:rsidRDefault="00000000" w:rsidRPr="00000000" w14:paraId="0000001D">
      <w:pPr>
        <w:spacing w:after="60" w:before="240" w:lineRule="auto"/>
        <w:ind w:left="280" w:firstLine="0"/>
        <w:rPr>
          <w:color w:val="ff0000"/>
        </w:rPr>
      </w:pPr>
      <w:r w:rsidDel="00000000" w:rsidR="00000000" w:rsidRPr="00000000">
        <w:rPr>
          <w:rtl w:val="0"/>
        </w:rPr>
      </w:r>
    </w:p>
    <w:p w:rsidR="00000000" w:rsidDel="00000000" w:rsidP="00000000" w:rsidRDefault="00000000" w:rsidRPr="00000000" w14:paraId="0000001E">
      <w:pPr>
        <w:spacing w:after="80" w:before="160" w:lineRule="auto"/>
        <w:rPr>
          <w:b w:val="1"/>
          <w:bCs w:val="1"/>
          <w:color w:val="0000ff"/>
          <w:sz w:val="26"/>
          <w:szCs w:val="26"/>
        </w:rPr>
      </w:pPr>
      <w:r w:rsidDel="00000000" w:rsidR="00000000" w:rsidRPr="00000000">
        <w:rPr>
          <w:b w:val="1"/>
          <w:bCs w:val="1"/>
          <w:color w:val="0000ff"/>
          <w:sz w:val="26"/>
          <w:szCs w:val="26"/>
          <w:rtl w:val="0"/>
        </w:rPr>
        <w:t xml:space="preserve">Problem 3. Mass function and Kepler's third law</w:t>
      </w:r>
    </w:p>
    <w:p w:rsidR="00000000" w:rsidDel="00000000" w:rsidP="00000000" w:rsidRDefault="00000000" w:rsidRPr="00000000" w14:paraId="0000001F">
      <w:pPr>
        <w:spacing w:after="60" w:before="220" w:lineRule="auto"/>
        <w:rPr/>
      </w:pPr>
      <w:r w:rsidDel="00000000" w:rsidR="00000000" w:rsidRPr="00000000">
        <w:rPr>
          <w:rtl w:val="0"/>
        </w:rPr>
        <w:t xml:space="preserve">A single-lined spectroscopic binary shows a radial-velocity semi-amplitude K = 20 km/s and an orbital period P = 100 days. Assume the orbit is circular for simplicity.</w:t>
      </w:r>
    </w:p>
    <w:p w:rsidR="00000000" w:rsidDel="00000000" w:rsidP="00000000" w:rsidRDefault="00000000" w:rsidRPr="00000000" w14:paraId="00000020">
      <w:pPr>
        <w:spacing w:after="60" w:before="220" w:lineRule="auto"/>
        <w:rPr/>
      </w:pPr>
      <w:r w:rsidDel="00000000" w:rsidR="00000000" w:rsidRPr="00000000">
        <w:rPr>
          <w:rtl w:val="0"/>
        </w:rPr>
        <w:t xml:space="preserve">The visible primary star has mass M1 = 1.0 Msun, and assume sin i = 1.</w:t>
      </w:r>
    </w:p>
    <w:p w:rsidR="00000000" w:rsidDel="00000000" w:rsidP="00000000" w:rsidRDefault="00000000" w:rsidRPr="00000000" w14:paraId="00000021">
      <w:pPr>
        <w:spacing w:after="60" w:before="220" w:lineRule="auto"/>
        <w:rPr/>
      </w:pPr>
      <w:r w:rsidDel="00000000" w:rsidR="00000000" w:rsidRPr="00000000">
        <w:rPr>
          <w:rtl w:val="0"/>
        </w:rPr>
        <w:t xml:space="preserve">(a) Using the spectroscopic mass function for e = 0,</w:t>
      </w:r>
    </w:p>
    <w:p w:rsidR="00000000" w:rsidDel="00000000" w:rsidP="00000000" w:rsidRDefault="00000000" w:rsidRPr="00000000" w14:paraId="00000022">
      <w:pPr>
        <w:spacing w:after="60" w:before="220" w:lineRule="auto"/>
        <w:rPr/>
      </w:pPr>
      <w:r w:rsidDel="00000000" w:rsidR="00000000" w:rsidRPr="00000000">
        <w:rPr>
          <w:rtl w:val="0"/>
        </w:rPr>
        <w:t xml:space="preserve">f(m) = (P K^3) / (2 pi G) = (M2^3 sin^3 i) / (M1 + M2)^2,</w:t>
      </w:r>
    </w:p>
    <w:p w:rsidR="00000000" w:rsidDel="00000000" w:rsidP="00000000" w:rsidRDefault="00000000" w:rsidRPr="00000000" w14:paraId="00000023">
      <w:pPr>
        <w:spacing w:after="60" w:before="220" w:lineRule="auto"/>
        <w:rPr/>
      </w:pPr>
      <w:r w:rsidDel="00000000" w:rsidR="00000000" w:rsidRPr="00000000">
        <w:rPr>
          <w:rtl w:val="0"/>
        </w:rPr>
        <w:t xml:space="preserve">calculate the mass function in solar masses.</w:t>
      </w:r>
    </w:p>
    <w:p w:rsidR="00000000" w:rsidDel="00000000" w:rsidP="00000000" w:rsidRDefault="00000000" w:rsidRPr="00000000" w14:paraId="00000024">
      <w:pPr>
        <w:spacing w:after="60" w:before="80" w:lineRule="auto"/>
        <w:ind w:left="280" w:firstLine="0"/>
        <w:rPr/>
      </w:pPr>
      <w:r w:rsidDel="00000000" w:rsidR="00000000" w:rsidRPr="00000000">
        <w:rPr>
          <w:rtl w:val="0"/>
        </w:rPr>
        <w:t xml:space="preserve">(b) Assuming M2 &lt;&lt; M1, estimate the companion mass M2 in solar masses and in Jupiter masses.</w:t>
      </w:r>
    </w:p>
    <w:p w:rsidR="00000000" w:rsidDel="00000000" w:rsidP="00000000" w:rsidRDefault="00000000" w:rsidRPr="00000000" w14:paraId="00000025">
      <w:pPr>
        <w:spacing w:after="60" w:before="240" w:lineRule="auto"/>
        <w:ind w:left="280" w:firstLine="0"/>
        <w:rPr/>
      </w:pPr>
      <w:r w:rsidDel="00000000" w:rsidR="00000000" w:rsidRPr="00000000">
        <w:rPr>
          <w:rtl w:val="0"/>
        </w:rPr>
        <w:t xml:space="preserve">(c) Using Kepler's third law in the form a^3 = P^2 (M1 + M2), with a in AU, P in years, and masses in solar masses, estimate the orbital semi-major axis a.</w:t>
      </w:r>
    </w:p>
    <w:p w:rsidR="00000000" w:rsidDel="00000000" w:rsidP="00000000" w:rsidRDefault="00000000" w:rsidRPr="00000000" w14:paraId="00000026">
      <w:pPr>
        <w:spacing w:after="60" w:before="240" w:lineRule="auto"/>
        <w:ind w:left="0" w:firstLine="0"/>
        <w:rPr>
          <w:b w:val="1"/>
          <w:bCs w:val="1"/>
          <w:color w:val="ff0000"/>
        </w:rPr>
      </w:pPr>
      <w:r w:rsidDel="00000000" w:rsidR="00000000" w:rsidRPr="00000000">
        <w:rPr>
          <w:b w:val="1"/>
          <w:bCs w:val="1"/>
          <w:color w:val="ff0000"/>
          <w:rtl w:val="0"/>
        </w:rPr>
        <w:t xml:space="preserve">Solution.</w:t>
      </w:r>
    </w:p>
    <w:p w:rsidR="00000000" w:rsidDel="00000000" w:rsidP="00000000" w:rsidRDefault="00000000" w:rsidRPr="00000000" w14:paraId="00000027">
      <w:pPr>
        <w:spacing w:after="60" w:before="240" w:lineRule="auto"/>
        <w:ind w:left="0" w:firstLine="0"/>
        <w:rPr>
          <w:color w:val="ff0000"/>
        </w:rPr>
      </w:pPr>
      <w:r w:rsidDel="00000000" w:rsidR="00000000" w:rsidRPr="00000000">
        <w:rPr>
          <w:color w:val="ff0000"/>
          <w:rtl w:val="0"/>
        </w:rPr>
        <w:t xml:space="preserve">(a) First convert to SI units: P = 100 d = 8.64 x 10^6 s, K = 20 km/s = 2.0 x 10^4 m/s. Then f(m) = P K^3 / (2 pi G). Numerically, f(m) is about 1.65 x 10^29 kg, which corresponds to about 0.083 Msun.</w:t>
      </w:r>
    </w:p>
    <w:p w:rsidR="00000000" w:rsidDel="00000000" w:rsidP="00000000" w:rsidRDefault="00000000" w:rsidRPr="00000000" w14:paraId="00000028">
      <w:pPr>
        <w:spacing w:after="60" w:before="240" w:lineRule="auto"/>
        <w:ind w:left="0" w:firstLine="0"/>
        <w:rPr>
          <w:color w:val="ff0000"/>
        </w:rPr>
      </w:pPr>
      <w:r w:rsidDel="00000000" w:rsidR="00000000" w:rsidRPr="00000000">
        <w:rPr>
          <w:color w:val="ff0000"/>
          <w:rtl w:val="0"/>
        </w:rPr>
        <w:t xml:space="preserve">(b) For M2 &lt;&lt; M1 and sin i = 1, the mass function becomes f(m) approximately M2^3 / M1^2. With M1 = 1 Msun, we obtain M2 approximately f(m)^(1/3), therefore M2 approximately 0.44 Msun. In Jupiter masses this is about 460 Mjup, so the companion is a low-mass star, not a planet.</w:t>
      </w:r>
    </w:p>
    <w:p w:rsidR="00000000" w:rsidDel="00000000" w:rsidP="00000000" w:rsidRDefault="00000000" w:rsidRPr="00000000" w14:paraId="00000029">
      <w:pPr>
        <w:spacing w:after="200" w:before="220" w:lineRule="auto"/>
        <w:ind w:left="0" w:firstLine="0"/>
        <w:rPr>
          <w:color w:val="ff0000"/>
        </w:rPr>
      </w:pPr>
      <w:r w:rsidDel="00000000" w:rsidR="00000000" w:rsidRPr="00000000">
        <w:rPr>
          <w:color w:val="ff0000"/>
          <w:rtl w:val="0"/>
        </w:rPr>
        <w:t xml:space="preserve">(c) Convert the period to years: P = 100/365.25 = 0.274 yr. Then a^3 = P^2 (M1 + M2) approximately (0.274)^2 x 1.44 approximately 0.108. Therefore a approximately 0.48 AU.</w:t>
      </w:r>
    </w:p>
    <w:p w:rsidR="00000000" w:rsidDel="00000000" w:rsidP="00000000" w:rsidRDefault="00000000" w:rsidRPr="00000000" w14:paraId="0000002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